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Dr Indradeep Ghosh - Short Profile</w:t>
      </w:r>
    </w:p>
    <w:p>
      <w:pPr/>
      <w:r>
        <w:rPr>
          <w:rFonts w:ascii="Times" w:hAnsi="Times" w:cs="Times"/>
          <w:sz w:val="24"/>
          <w:sz-cs w:val="24"/>
        </w:rPr>
        <w:t xml:space="preserve"/>
      </w:r>
    </w:p>
    <w:p>
      <w:pPr/>
      <w:r>
        <w:rPr>
          <w:rFonts w:ascii="Times" w:hAnsi="Times" w:cs="Times"/>
          <w:sz w:val="24"/>
          <w:sz-cs w:val="24"/>
        </w:rPr>
        <w:t xml:space="preserve">Dr Indradeep Ghosh is Executive Director of Dvara Research. He holds a PhD from MIT. After finishing his PhD, Indradeep pursued academia for over a decade, first at Haverford College in Philadelphia, Pennsylvania, and then at the Meghnad Desai Academy of Economics in Mumbai, India. At Dvara Research, he drives the research agenda and leads research priorities in coordination with the practice heads. Dr. Ghosh is a multi-disciplinary scholar and thinker, and has published his work in peer-reviewed journals in economics and other disciplines. When thinking about public policy problems, he prefers to combine his formal economics training with insights from the other social sciences and also the humanities.</w:t>
      </w:r>
    </w:p>
    <w:sectPr>
      <w:pgSz w:w="11900" w:h="16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CocoaOOXMLWriter/2575.6</generator>
</meta>
</file>